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Процесія</w:t>
      </w:r>
    </w:p>
    <w:p>
      <w:r>
        <w:br/>
        <w:t xml:space="preserve"> Вулицею сунуть&lt;br /&gt;</w:t>
        <w:br/>
        <w:t>дивні єдинороги.&lt;br /&gt;</w:t>
        <w:br/>
        <w:t>Із якого вони поля,&lt;br /&gt;</w:t>
        <w:br/>
        <w:t>із яких же хащів міту?&lt;br /&gt;</w:t>
        <w:br/>
        <w:t>Наближаються,&lt;br /&gt;</w:t>
        <w:br/>
        <w:t>сунуть астрономи.&lt;br /&gt;</w:t>
        <w:br/>
        <w:t>Фантастичний Мерлін&lt;br /&gt;</w:t>
        <w:br/>
        <w:t>і Се Людина,&lt;br /&gt;</w:t>
        <w:br/>
        <w:t>Дюрандарт зачарований&lt;br /&gt;</w:t>
        <w:br/>
        <w:t>та Роланд несамовитий.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