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користь читання</w:t>
      </w:r>
    </w:p>
    <w:p>
      <w:r>
        <w:br/>
        <w:t xml:space="preserve"> За сьогодні сіра мишка&lt;br /&gt;</w:t>
        <w:br/>
        <w:t>з’їла вже четверту книжку,&lt;br /&gt;</w:t>
        <w:br/>
        <w:t>а така ж мала –&lt;br /&gt;</w:t>
        <w:br/>
        <w:t>майже як була.</w:t>
      </w:r>
    </w:p>
    <w:p>
      <w:r>
        <w:br/>
        <w:t>Докоряє миша-мама:&lt;br /&gt;</w:t>
        <w:br/>
        <w:t>– Не читала ти їх, мабуть,&lt;br /&gt;</w:t>
        <w:br/>
        <w:t>а без цього ти&lt;br /&gt;</w:t>
        <w:br/>
        <w:t>не будеш рости.</w:t>
      </w:r>
    </w:p>
    <w:p>
      <w:r>
        <w:br/>
        <w:t>Це, дитинко, знають всі&lt;br /&gt;</w:t>
        <w:br/>
        <w:t>миші й навіть люди:&lt;br /&gt;</w:t>
        <w:br/>
        <w:t>не читаєш, а їси –&lt;br /&gt;</w:t>
        <w:br/>
        <w:t>користі не буде.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користь читання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