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давній предмет</w:t>
      </w:r>
    </w:p>
    <w:p>
      <w:r>
        <w:br/>
        <w:t xml:space="preserve"> Загадка</w:t>
      </w:r>
    </w:p>
    <w:p>
      <w:r>
        <w:br/>
        <w:t>Цей іменник означа предмет&lt;br /&gt;</w:t>
        <w:br/>
        <w:t>для зрізання злаків і трави.&lt;br /&gt;</w:t>
        <w:br/>
        <w:t>Прочитаєш ззаду наперед —&lt;br /&gt;</w:t>
        <w:br/>
        <w:t>будь-що тисни ним чи сік дави.&lt;br /&gt;</w:t>
        <w:br/>
        <w:t>Який це іменник?</w:t>
      </w:r>
    </w:p>
    <w:p>
      <w:r>
        <w:br/>
        <w:t>(Серп, прес)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давній предмет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