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бичка та їжачка</w:t>
      </w:r>
    </w:p>
    <w:p>
      <w:r>
        <w:br/>
        <w:t xml:space="preserve"> По дорозі біг бичок,&lt;br /&gt;</w:t>
        <w:br/>
        <w:t>Бачить — лізе їжачок.&lt;br /&gt;</w:t>
        <w:br/>
        <w:t>Як лизне його бичок,&lt;br /&gt;</w:t>
        <w:br/>
        <w:t>Поколовся — та вбочок.&lt;br /&gt;</w:t>
        <w:br/>
        <w:t>Їжачок сміється: "То-то,&lt;br /&gt;</w:t>
        <w:br/>
        <w:t>Не бери всього до рота!"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бичка та їжачка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