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Приховані сили</w:t>
      </w:r>
    </w:p>
    <w:p>
      <w:r>
        <w:br/>
        <w:t xml:space="preserve"> &lt;p&gt;Паоло зморено тюпав Ромоданівським шляхом, а попереду стрибав заєць. Десь узявся гончак і щодуху помчав за куцохвостим.</w:t>
      </w:r>
    </w:p>
    <w:p>
      <w:r>
        <w:br/>
        <w:t>— Ех, коли бо мені такі ноги,— заздро подумав італійський солдат, бувалий і під Капоретто, і на Гвадалахарі, і під Москвою.</w:t>
      </w:r>
    </w:p>
    <w:p>
      <w:r>
        <w:br/>
        <w:t>Раптом бабахнув десь постріл. Паоло злякано підстрибнув і заблимав п'ятками.</w:t>
      </w:r>
    </w:p>
    <w:p>
      <w:r>
        <w:br/>
        <w:t>За декілька хвилин йому вслід дивився захеканий заєць і заздрісно думав:</w:t>
      </w:r>
    </w:p>
    <w:p>
      <w:r>
        <w:br/>
        <w:t>— Ех, коли б мені такі ноги.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Приховані сили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