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Прийми мене, весно рожева...</w:t>
      </w:r>
    </w:p>
    <w:p>
      <w:r>
        <w:br/>
        <w:t xml:space="preserve"> Прийми мене, весно рожева,&lt;br /&gt;</w:t>
        <w:br/>
        <w:t>Слугою твоєї краси,&lt;br /&gt;</w:t>
        <w:br/>
        <w:t>Візьміть мене братом, дерева,&lt;br /&gt;</w:t>
        <w:br/>
        <w:t>Візьміть мене в прийми, ліси.</w:t>
      </w:r>
    </w:p>
    <w:p>
      <w:r>
        <w:br/>
        <w:t>Розкрию я широко віти,&lt;br /&gt;</w:t>
        <w:br/>
        <w:t>До сонця гілля простягну,&lt;br /&gt;</w:t>
        <w:br/>
        <w:t>І буду вам пісню шуміти,&lt;br /&gt;</w:t>
        <w:br/>
        <w:t>Казатиму казку ясну...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Прийми мене, весно рожева...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