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Послужлива доля</w:t>
      </w:r>
    </w:p>
    <w:p>
      <w:r>
        <w:br/>
        <w:t xml:space="preserve"> &lt;p&gt;Селом опівночі йшов поліцай і, щось надумавши, заспівав:</w:t>
      </w:r>
    </w:p>
    <w:p>
      <w:r>
        <w:br/>
        <w:t>— Де ти бродиш, моя доле, не докличусь я тебе...</w:t>
      </w:r>
    </w:p>
    <w:p>
      <w:r>
        <w:br/>
        <w:t>— Я тут,— почулося в кущах, і на дорогу вийшов партизан з автоматом.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Послужлива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