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Поглянь на тих, кого бездумна...</w:t>
      </w:r>
    </w:p>
    <w:p>
      <w:r>
        <w:br/>
        <w:t xml:space="preserve"> Поглянь на тих, кого бездумна h&amp;#253;le[3]&lt;br /&gt;</w:t>
        <w:br/>
        <w:t>Взяла одного разу у полон,&lt;br /&gt;</w:t>
        <w:br/>
        <w:t>На цей похмурий, виснажений сон&lt;br /&gt;</w:t>
        <w:br/>
        <w:t>Душі й самозакоханого тіла.</w:t>
      </w:r>
    </w:p>
    <w:p>
      <w:r>
        <w:br/>
        <w:t>Їм сниться, що попереду могила,&lt;br /&gt;</w:t>
        <w:br/>
        <w:t>Буття землею, гробаками, тлом;&lt;br /&gt;</w:t>
        <w:br/>
        <w:t>Закутавшись у червінь папілом,&lt;br /&gt;</w:t>
        <w:br/>
        <w:t>Танцюють і брунькуються щосили.</w:t>
      </w:r>
    </w:p>
    <w:p>
      <w:r>
        <w:br/>
        <w:t>Анальфабет, месія та пророк&lt;br /&gt;</w:t>
        <w:br/>
        <w:t>Ведуть розмову про останній строк,&lt;br /&gt;</w:t>
        <w:br/>
        <w:t>За пляшкою в прокуреному лігві,</w:t>
      </w:r>
    </w:p>
    <w:p>
      <w:r>
        <w:br/>
        <w:t>Не вміючи узяти інший тон,&lt;br /&gt;</w:t>
        <w:br/>
        <w:t>Яким говорять з нами зорі стиглі&lt;br /&gt;</w:t>
        <w:br/>
        <w:t>Або щойнопрочитаний "Федон".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Поглянь на тих, кого бездумна...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