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Перуне, освяти мечі!..</w:t>
      </w:r>
    </w:p>
    <w:p>
      <w:r>
        <w:br/>
        <w:t xml:space="preserve"> Перуне, освяти мечі!&lt;br /&gt;</w:t>
        <w:br/>
        <w:t>Вперед, зловіщі посланці:&lt;br /&gt;</w:t>
        <w:br/>
        <w:t>Іде! Іде!&lt;br /&gt;</w:t>
        <w:br/>
        <w:t>Із-під копит&lt;br /&gt;</w:t>
        <w:br/>
        <w:t>вогонь і пил.&lt;br /&gt;</w:t>
        <w:br/>
        <w:t>Побідная тремтить Ітиль.&lt;br /&gt;</w:t>
        <w:br/>
        <w:t>Царгороде, тремти!&lt;br /&gt;</w:t>
        <w:br/>
        <w:t>Тремти, Дунаю, Волго!&lt;br /&gt;</w:t>
        <w:br/>
        <w:t>Іде, іде син Ольги.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Перуне, освяти мечі!..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