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Перемога</w:t>
      </w:r>
    </w:p>
    <w:p>
      <w:r>
        <w:br/>
        <w:t xml:space="preserve"> Як спалахне серце кволе&lt;br /&gt;</w:t>
        <w:br/>
        <w:t>Палом страчених надій,&lt;br /&gt;</w:t>
        <w:br/>
        <w:t>Я прийду до тебе, доле,&lt;br /&gt;</w:t>
        <w:br/>
        <w:t>На страшне криваве поле,&lt;br /&gt;</w:t>
        <w:br/>
        <w:t>На останній смертний бій.</w:t>
      </w:r>
    </w:p>
    <w:p>
      <w:r>
        <w:br/>
        <w:t>Все одно я маю рану,&lt;br /&gt;</w:t>
        <w:br/>
        <w:t>Рану смертного жалю,&lt;br /&gt;</w:t>
        <w:br/>
        <w:t>Так на бій я сміло стану,&lt;br /&gt;</w:t>
        <w:br/>
        <w:t>Гучно висловлю догану,&lt;br /&gt;</w:t>
        <w:br/>
        <w:t>Хоч тебе і не зломлю.</w:t>
      </w:r>
    </w:p>
    <w:p>
      <w:r>
        <w:br/>
        <w:t>Я не гнусь, мов раб, під гнітом,&lt;br /&gt;</w:t>
        <w:br/>
        <w:t>Доле, мачухо лиха,&lt;br /&gt;</w:t>
        <w:br/>
        <w:t>Знай — з тобою, з цілим світом&lt;br /&gt;</w:t>
        <w:br/>
        <w:t>Я поб'юсь з лицем одкритим&lt;br /&gt;</w:t>
        <w:br/>
        <w:t>Проти злості і гріха.</w:t>
      </w:r>
    </w:p>
    <w:p>
      <w:r>
        <w:br/>
        <w:t>Смерті в очі я загляну,&lt;br /&gt;</w:t>
        <w:br/>
        <w:t>Жах могильний я стерплю,&lt;br /&gt;</w:t>
        <w:br/>
        <w:t>Все одно я маю рану&lt;br /&gt;</w:t>
        <w:br/>
        <w:t>Нестерпучу, нездолану,&lt;br /&gt;</w:t>
        <w:br/>
        <w:t>Рану смертного жалю.</w:t>
      </w:r>
    </w:p>
    <w:p>
      <w:r>
        <w:br/>
        <w:t>1911</w:t>
      </w:r>
    </w:p>
    <w:p>
      <w:r>
        <w:br/>
        <w:t>Джерело: Бібліотека Кошового Писаря.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Перемога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