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 на яшмовому ґанку</w:t>
      </w:r>
    </w:p>
    <w:p>
      <w:r>
        <w:br/>
        <w:t xml:space="preserve"> На яшмових сходах&lt;br /&gt;</w:t>
        <w:br/>
        <w:t>біліє холодна роса.—&lt;br /&gt;</w:t>
        <w:br/>
        <w:t>Промокли панчохи.&lt;br /&gt;</w:t>
        <w:br/>
        <w:t>Пливуть мовчазні небеса.&lt;br /&gt;</w:t>
        <w:br/>
        <w:t>Дивлюсь крізь фіранку&lt;br /&gt;</w:t>
        <w:br/>
        <w:t>на місяць осінній печальний,—&lt;br /&gt;</w:t>
        <w:br/>
        <w:t>На тихій воді він тремтить&lt;br /&gt;</w:t>
        <w:br/>
        <w:t>і повільно згаса.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 на яшмовому ґанку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