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Пам'яткий вечір</w:t>
      </w:r>
    </w:p>
    <w:p>
      <w:r>
        <w:br/>
        <w:t xml:space="preserve"> Той пізній вечір дуже пам’яткий:&lt;br /&gt;</w:t>
        <w:br/>
        <w:t>між зорями виблискує жар-птиця,&lt;br /&gt;</w:t>
        <w:br/>
        <w:t>під яблунями ходять їжаки.&lt;br /&gt;</w:t>
        <w:br/>
        <w:t>Сопуть і ходять.&lt;br /&gt;</w:t>
        <w:br/>
        <w:t>Їм чомусь не спиться.</w:t>
      </w:r>
    </w:p>
    <w:p>
      <w:r>
        <w:br/>
        <w:t>Вони зітхають тільки:&lt;br /&gt;</w:t>
        <w:br/>
        <w:t>"ох" та "ах",&lt;br /&gt;</w:t>
        <w:br/>
        <w:t>коли цвіркун на скрипці зацигоче…&lt;br /&gt;</w:t>
        <w:br/>
        <w:t>Жар-птиці палять світло на зірках,&lt;br /&gt;</w:t>
        <w:br/>
        <w:t>а в їжаків такі блискучі очі!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Пам'яткий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