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Ой не ходи, Грицю...</w:t>
      </w:r>
    </w:p>
    <w:p>
      <w:r>
        <w:br/>
        <w:t xml:space="preserve"> Ой не ходи, Грицю, та й на вечорниці,&lt;br /&gt;</w:t>
        <w:br/>
        <w:t>Бо на вечорницях дівки — чарівниці.&lt;br /&gt;</w:t>
        <w:br/>
        <w:t>Котра дівчина чари добре знала,&lt;br /&gt;</w:t>
        <w:br/>
        <w:t>Вона ж того Гриця та й причарувала.&lt;br /&gt;</w:t>
        <w:br/>
        <w:t>Інша дівчина чорнобровая,&lt;br /&gt;</w:t>
        <w:br/>
        <w:t>Та чарівниченька справедливая.&lt;br /&gt;</w:t>
        <w:br/>
        <w:t>У неділю рано зілля копала,&lt;br /&gt;</w:t>
        <w:br/>
        <w:t>В понеділок — переполоскала,&lt;br /&gt;</w:t>
        <w:br/>
        <w:t>Як прийшов вівторок — зілля ізварила,&lt;br /&gt;</w:t>
        <w:br/>
        <w:t>У середу рано Гриця отруїла.&lt;br /&gt;</w:t>
        <w:br/>
        <w:t>Прийшов четвер — Гриць уже помер,&lt;br /&gt;</w:t>
        <w:br/>
        <w:t>Прийла п’ятниця — поховали Гриця.&lt;br /&gt;</w:t>
        <w:br/>
        <w:t>А в суботу рано&lt;br /&gt;</w:t>
        <w:br/>
        <w:t>Мати дочку била:&lt;br /&gt;</w:t>
        <w:br/>
        <w:t>— Ой нащо ж ти, доню, Гриця отруїла?&lt;br /&gt;</w:t>
        <w:br/>
        <w:t>— Ой мамо, мамо, жалю в Вас не має…&lt;br /&gt;</w:t>
        <w:br/>
        <w:t>Нехай же Грицько нас двох не кохає!&lt;br /&gt;</w:t>
        <w:br/>
        <w:t>Нехай не буде ні тій, ні мені,&lt;br /&gt;</w:t>
        <w:br/>
        <w:t>Нехай дістанеться та й сирій землі.&lt;br /&gt;</w:t>
        <w:br/>
        <w:t>Така тобі, Грицю, за теє відплата —&lt;br /&gt;</w:t>
        <w:br/>
        <w:t>З чотирьох дощичок темненька хата…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не ходи, Грицю...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