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Одужання</w:t>
      </w:r>
    </w:p>
    <w:p>
      <w:r>
        <w:br/>
        <w:t xml:space="preserve"> Весна й зима на терезах&lt;br /&gt;</w:t>
        <w:br/>
        <w:t>Або на гойдалці примхливій...&lt;br /&gt;</w:t>
        <w:br/>
        <w:t>То сірим снігом критий дах,&lt;br /&gt;</w:t>
        <w:br/>
        <w:t>То в дощовому переливі.</w:t>
      </w:r>
    </w:p>
    <w:p>
      <w:r>
        <w:br/>
        <w:t>Дивлюсь, ще кволий, у вікно:&lt;br /&gt;</w:t>
        <w:br/>
        <w:t>Як тепло люди метушаться!&lt;br /&gt;</w:t>
        <w:br/>
        <w:t>Мов підкріпляюче вино,&lt;br /&gt;</w:t>
        <w:br/>
        <w:t>По жилах міста ллється праця.</w:t>
      </w:r>
    </w:p>
    <w:p>
      <w:r>
        <w:br/>
        <w:t>О дзвоне крапель весняних,&lt;br /&gt;</w:t>
        <w:br/>
        <w:t>О брость, набрякла на деревах!&lt;br /&gt;</w:t>
        <w:br/>
        <w:t>Хіба ж не треба рук моїх&lt;br /&gt;</w:t>
        <w:br/>
        <w:t>Для виросту садів вишневих?</w:t>
      </w:r>
    </w:p>
    <w:p>
      <w:r>
        <w:br/>
        <w:t>Хіба моїх не треба слів,&lt;br /&gt;</w:t>
        <w:br/>
        <w:t>Палких, немов мушкетний порох,&lt;br /&gt;</w:t>
        <w:br/>
        <w:t>Серед бійців і ковалів,&lt;br /&gt;</w:t>
        <w:br/>
        <w:t>Серед одважних і бадьорих?</w:t>
      </w:r>
    </w:p>
    <w:p>
      <w:r>
        <w:br/>
        <w:t>О сонце в сивому плащі,&lt;br /&gt;</w:t>
        <w:br/>
        <w:t>О праці славної вітрило,&lt;br /&gt;</w:t>
        <w:br/>
        <w:t>О творчі райдужні дощі,&lt;br /&gt;</w:t>
        <w:br/>
        <w:t>О всеосяжна людська сило!</w:t>
      </w:r>
    </w:p>
    <w:p>
      <w:r>
        <w:br/>
        <w:t>1941—1947 рр.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Одужання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