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О, як мені позбутись дум...</w:t>
      </w:r>
    </w:p>
    <w:p>
      <w:r>
        <w:br/>
        <w:t xml:space="preserve"> О, як мені позбутись дум,&lt;br /&gt;</w:t>
        <w:br/>
        <w:t>Таких сумних, таких холодних,&lt;br /&gt;</w:t>
        <w:br/>
        <w:t>Як темрява ночей.</w:t>
      </w:r>
    </w:p>
    <w:p>
      <w:r>
        <w:br/>
        <w:t>Коли б я міг втопить свій сум&lt;br /&gt;</w:t>
        <w:br/>
        <w:t>В зелено-хвилевій безодні&lt;br /&gt;</w:t>
        <w:br/>
        <w:t>Твоїх очей.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О, як мені позбутись дум...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