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Норвежці</w:t>
      </w:r>
    </w:p>
    <w:p>
      <w:r>
        <w:br/>
        <w:t xml:space="preserve"> Не заплутуйте мене ніччю місячною&lt;br /&gt;</w:t>
        <w:br/>
        <w:t>коли я грузну в фразах —&lt;br /&gt;</w:t>
        <w:br/>
        <w:t>не замінуйте на темних сходах.&lt;br /&gt;</w:t>
        <w:br/>
        <w:t>Ви ще не одержали від мене&lt;br /&gt;</w:t>
        <w:br/>
        <w:t>це тому, що ви не даєте мені втіхи.&lt;br /&gt;</w:t>
        <w:br/>
        <w:t>І далеко краще&lt;br /&gt;</w:t>
        <w:br/>
        <w:t>коли ви поводитесь простіш&lt;br /&gt;</w:t>
        <w:br/>
        <w:t>і не зупиняєтесь на улиці біля стовпа&lt;br /&gt;</w:t>
        <w:br/>
        <w:t>або біля зірваної ринви на розі —&lt;br /&gt;</w:t>
        <w:br/>
        <w:t>мені ніяково.</w:t>
      </w:r>
    </w:p>
    <w:p>
      <w:r>
        <w:br/>
        <w:t>25&amp;ndash;IV&amp;ndash;920. Київ.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Норвежці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