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 d-moll</w:t>
      </w:r>
    </w:p>
    <w:p>
      <w:r>
        <w:br/>
        <w:t xml:space="preserve"> Гей, овіяв мене дим мужицьких хатин,&lt;br /&gt;</w:t>
        <w:br/>
        <w:t>Вбійчий запах шальвії та рути,&lt;br /&gt;</w:t>
        <w:br/>
        <w:t>Де вишневий садок, срібна вільха і тин&lt;br /&gt;</w:t>
        <w:br/>
        <w:t>Шепче слово задуми і смути…</w:t>
      </w:r>
    </w:p>
    <w:p>
      <w:r>
        <w:br/>
        <w:t>Де смерком із-за хат, від ланів конюшин&lt;br /&gt;</w:t>
        <w:br/>
        <w:t>Линуть тужні сопілчині нути,—&lt;br /&gt;</w:t>
        <w:br/>
        <w:t>Гей, овіяв мене спомин кращих хвилин,&lt;br /&gt;</w:t>
        <w:br/>
        <w:t>Що їх серце не вспіло забути…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 d-moll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