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Нереїда</w:t>
      </w:r>
    </w:p>
    <w:p>
      <w:r>
        <w:br/>
        <w:t xml:space="preserve"> Серед зелених вод, що пе&amp;#769;стують Тавріду,&lt;br /&gt;</w:t>
        <w:br/>
        <w:t>На вранішній зорі я бачив Нереїду.&lt;br /&gt;</w:t>
        <w:br/>
        <w:t>Сховавшись між дерев, дихнуть я ледве смів:&lt;br /&gt;</w:t>
        <w:br/>
        <w:t>Напівбогиня та край тихих берегів&lt;br /&gt;</w:t>
        <w:br/>
        <w:t>Грудьми, за лебедя білішими, зринала&lt;br /&gt;</w:t>
        <w:br/>
        <w:t>І піну з кіс важких струмками вижимала.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Нереїда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