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Неначе жебрала я хліба...</w:t>
      </w:r>
    </w:p>
    <w:p>
      <w:r>
        <w:br/>
        <w:t xml:space="preserve"> Неначе жебрала я хліба,&lt;br /&gt;</w:t>
        <w:br/>
        <w:t>А хтось здивованій мені&lt;br /&gt;</w:t>
        <w:br/>
        <w:t>Поклав у руки ціле царство,&lt;br /&gt;</w:t>
        <w:br/>
        <w:t>І я стою, немов у сні.</w:t>
      </w:r>
    </w:p>
    <w:p>
      <w:r>
        <w:br/>
        <w:t>Неначе я просила небо,&lt;br /&gt;</w:t>
        <w:br/>
        <w:t>Щоб морок поскоріш минув —&lt;br /&gt;</w:t>
        <w:br/>
        <w:t>І ось, рвучи багряні греблі,&lt;br /&gt;</w:t>
        <w:br/>
        <w:t>Світанок душу сколихнув!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Неначе жебрала я хліба...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