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зачиняйте дверей</w:t>
      </w:r>
    </w:p>
    <w:p>
      <w:r>
        <w:br/>
        <w:t xml:space="preserve"> Не зачиняйте переді мною дверей, книгозбірні горді,&lt;br /&gt;</w:t>
        <w:br/>
        <w:t>Бо я приношу найпотрібніше — чого досі ще не було&lt;br /&gt;</w:t>
        <w:br/>
        <w:t>на ваших якнайкраще укомплектованих полицях;&lt;br /&gt;</w:t>
        <w:br/>
        <w:t>Вийшовши із війни, я книжку свою зробив,&lt;br /&gt;</w:t>
        <w:br/>
        <w:t>Слова книжки моєї — ніщо, глибинний зміст і плин їхній — все,&lt;br /&gt;</w:t>
        <w:br/>
        <w:t>Ця книжка осібна, не пов'язана з іншими, розум її не відчує,&lt;br /&gt;</w:t>
        <w:br/>
        <w:t>Тільки ви, приховані, невисловлені жадання,&lt;br /&gt;</w:t>
        <w:br/>
        <w:t>відгукнетесь бентежно на кожну сторінку.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зачиняйте дверей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