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високо мудруй...</w:t>
      </w:r>
    </w:p>
    <w:p>
      <w:r>
        <w:br/>
        <w:t xml:space="preserve"> Не високо мудруй,&lt;br /&gt;</w:t>
        <w:br/>
        <w:t>Але твердо держись,&lt;br /&gt;</w:t>
        <w:br/>
        <w:t>А хто правду лама,&lt;br /&gt;</w:t>
        <w:br/>
        <w:t>З тим ти сміло борись!</w:t>
      </w:r>
    </w:p>
    <w:p>
      <w:r>
        <w:br/>
        <w:t>Не бажай ти умом&lt;br /&gt;</w:t>
        <w:br/>
        <w:t>Понад світом кружить;&lt;br /&gt;</w:t>
        <w:br/>
        <w:t>А скоріш завізьмись&lt;br /&gt;</w:t>
        <w:br/>
        <w:t>В світі праведно 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високо мудруй...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