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опускай вії, що Хрест стятий...</w:t>
      </w:r>
    </w:p>
    <w:p>
      <w:r>
        <w:br/>
        <w:t xml:space="preserve"> Не опускай вії, що Хрест стятий,&lt;br /&gt;</w:t>
        <w:br/>
        <w:t>Що чорні ями замість синього шкла.&lt;br /&gt;</w:t>
        <w:br/>
        <w:t>Не можу я в своїй душі розняти&lt;br /&gt;</w:t>
        <w:br/>
        <w:t>Сподівань дівочих і мого зла.</w:t>
      </w:r>
    </w:p>
    <w:p>
      <w:r>
        <w:br/>
        <w:t>Не можу я виткнутись з за воріт забитих&lt;br /&gt;</w:t>
        <w:br/>
        <w:t>І усміхнутись на улиці радісному дню.&lt;br /&gt;</w:t>
        <w:br/>
        <w:t>Я не можу тебе з собою злити —&lt;br /&gt;</w:t>
        <w:br/>
        <w:t>Бракне жертвенного вогню.</w:t>
      </w:r>
    </w:p>
    <w:p>
      <w:r>
        <w:br/>
        <w:t>23&amp;ndash;ІІ&amp;ndash;920. Київ.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опускай вії, що Хрест стятий...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