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 плаче хлопчик?</w:t>
      </w:r>
    </w:p>
    <w:p>
      <w:r>
        <w:br/>
        <w:t xml:space="preserve"> Як бурулька плаче —&lt;br /&gt;</w:t>
        <w:br/>
        <w:t>то весна надворі.&lt;br /&gt;</w:t>
        <w:br/>
        <w:t>Як роса заплаче —&lt;br /&gt;</w:t>
        <w:br/>
        <w:t>то вже ранок скоро.&lt;br /&gt;</w:t>
        <w:br/>
        <w:t>Як заплаче дощик —&lt;br /&gt;</w:t>
        <w:br/>
        <w:t>трави підростають.</w:t>
      </w:r>
    </w:p>
    <w:p>
      <w:r>
        <w:br/>
        <w:t>А навіщо хлопчик&lt;br /&gt;</w:t>
        <w:br/>
        <w:t>плаче,—&lt;br /&gt;</w:t>
        <w:br/>
        <w:t>я не знаю...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 плаче хлопчик?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