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Народовцеві</w:t>
      </w:r>
    </w:p>
    <w:p>
      <w:r>
        <w:br/>
        <w:t xml:space="preserve"> Хай панують кати,-&lt;br /&gt;</w:t>
        <w:br/>
        <w:t>Не цурайся мети,&lt;br /&gt;</w:t>
        <w:br/>
        <w:t>Не тужи;</w:t>
      </w:r>
    </w:p>
    <w:p>
      <w:r>
        <w:br/>
        <w:t>Щоб дійшов люд знаття,&lt;br /&gt;</w:t>
        <w:br/>
        <w:t>Прав здобився, [11] — життя&lt;br /&gt;</w:t>
        <w:br/>
        <w:t>Положи!</w:t>
      </w:r>
    </w:p>
    <w:p>
      <w:r>
        <w:br/>
        <w:t>[11] — Здобився — добився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Народовцеві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