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Зів'яла вже та квітка запашна,&lt;br /&gt;</w:t>
        <w:br/>
        <w:t>Її нема — сама суха стеблина...&lt;br /&gt;</w:t>
        <w:br/>
        <w:t>А як цвіла, лишаючи, вона,&lt;br /&gt;</w:t>
        <w:br/>
        <w:t>Аж кращою ставала вся долина!..&lt;br /&gt;</w:t>
        <w:br/>
        <w:t>Тепер лука порожня і сумна:&lt;br /&gt;</w:t>
        <w:br/>
        <w:t>Вона була її краса єдина...&lt;br /&gt;</w:t>
        <w:br/>
        <w:t>Надія-квіт умерла, одцвіла,&lt;br /&gt;</w:t>
        <w:br/>
        <w:t>її нема — вмирають поривання...&lt;br /&gt;</w:t>
        <w:br/>
        <w:t>Була вона—душа тоді жила,&lt;br /&gt;</w:t>
        <w:br/>
        <w:t>Жили у їй високі почування:&lt;br /&gt;</w:t>
        <w:br/>
        <w:t>Вона душі теплом святим була...&lt;br /&gt;</w:t>
        <w:br/>
        <w:t>Тепер там ніч, холодне нудьгування...</w:t>
      </w:r>
    </w:p>
    <w:p>
      <w:r>
        <w:br/>
        <w:t>1895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