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озері підземнім</w:t>
      </w:r>
    </w:p>
    <w:p>
      <w:r>
        <w:br/>
        <w:t xml:space="preserve"> Ту стань! Підземне море&lt;br /&gt;</w:t>
        <w:br/>
        <w:t>В Гадес ввійти боронить,&lt;br /&gt;</w:t>
        <w:br/>
        <w:t>Бач, хвиля берег боре&lt;br /&gt;</w:t>
        <w:br/>
        <w:t>І в камінь глухо дзвонить.</w:t>
      </w:r>
    </w:p>
    <w:p>
      <w:r>
        <w:br/>
        <w:t>Без вітру плещуть води&lt;br /&gt;</w:t>
        <w:br/>
        <w:t>На озері підземнім,&lt;br /&gt;</w:t>
        <w:br/>
        <w:t>Судно тне чорні броди,&lt;br /&gt;</w:t>
        <w:br/>
        <w:t>На плесі сунесь темнім.</w:t>
      </w:r>
    </w:p>
    <w:p>
      <w:r>
        <w:br/>
        <w:t>Я верну звідси нині,&lt;br /&gt;</w:t>
        <w:br/>
        <w:t>Побачу сонце, днину,&lt;br /&gt;</w:t>
        <w:br/>
        <w:t>Та виб'є час в годині —&lt;br /&gt;</w:t>
        <w:br/>
        <w:t>Не верну вже на світ…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озері підземнім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