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лікарняне ліжко пада світло</w:t>
      </w:r>
    </w:p>
    <w:p>
      <w:r>
        <w:br/>
        <w:t xml:space="preserve"> На лікарняне ліжко пада світло,&lt;br /&gt;</w:t>
        <w:br/>
        <w:t>я чую світу клич крізь навісні бинти.&lt;br /&gt;</w:t>
        <w:br/>
        <w:t>Товариші ідуть у бій за праве діло,&lt;br /&gt;</w:t>
        <w:br/>
        <w:t>товариші ідуть несхибно до мети.</w:t>
      </w:r>
    </w:p>
    <w:p>
      <w:r>
        <w:br/>
        <w:t>На лікарняне ліжко пада світло,&lt;br /&gt;</w:t>
        <w:br/>
        <w:t>але ж і смерть чигає з темноти.&lt;br /&gt;</w:t>
        <w:br/>
        <w:t>Чому не можу з вами йти, братове?&lt;br /&gt;</w:t>
        <w:br/>
        <w:t>Чом мушу помирать, як прагну полягти?</w:t>
      </w:r>
    </w:p>
    <w:p>
      <w:r>
        <w:br/>
        <w:t>Переклад М. Лукаша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лікарняне ліжко пада світло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