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Мурлика</w:t>
      </w:r>
    </w:p>
    <w:p>
      <w:r>
        <w:br/>
        <w:t xml:space="preserve"> Мурлика&lt;br /&gt;</w:t>
        <w:br/>
        <w:t>Муркоче —&lt;br /&gt;</w:t>
        <w:br/>
        <w:t>Морозива&lt;br /&gt;</w:t>
        <w:br/>
        <w:t>Хоче.&lt;br /&gt;</w:t>
        <w:br/>
        <w:t>Мурлико&lt;br /&gt;</w:t>
        <w:br/>
        <w:t>Руденький,—&lt;br /&gt;</w:t>
        <w:br/>
        <w:t>Замерзнеш,&lt;br /&gt;</w:t>
        <w:br/>
        <w:t>Дурненький!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