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Мурашка та голубка</w:t>
      </w:r>
    </w:p>
    <w:p>
      <w:r>
        <w:br/>
        <w:t xml:space="preserve"> Мурашка спустилася до струмка: захотіла напитися. Хвиля заплеснула її і мало не втопила. Голубка несла гілку; вона побачила — мурашка тоне, і кинула їй гілку в струмок. Мурашка сіла на гілку і врятувалася. Згодом мисливець розставив сіті на голубку і хотів зашморгнути їх. Мурашка підповзла до мисливця і вкусила його за ногу, мисливець охнув і впустив сіті. Голубка пурхнула й полетіла.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Мурашка та голубка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