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й себе вже не жаль...</w:t>
      </w:r>
    </w:p>
    <w:p>
      <w:r>
        <w:br/>
        <w:t xml:space="preserve"> Мені й себе вже не жаль&lt;br /&gt;</w:t>
        <w:br/>
        <w:t>Не можу вимовити мук мовчання&lt;br /&gt;</w:t>
        <w:br/>
        <w:t>Усі слова що мав сказати обернулися в зірки&lt;br /&gt;</w:t>
        <w:br/>
        <w:t>Ікар поривається до моїх очей одного й другого&lt;br /&gt;</w:t>
        <w:br/>
        <w:t>Носильник сонць горю між двох туманностей&lt;br /&gt;</w:t>
        <w:br/>
        <w:t>Що ж я зробив теологічним звірам розуміння&lt;br /&gt;</w:t>
        <w:br/>
        <w:t>Колись мерці приходили мені вклонятись&lt;br /&gt;</w:t>
        <w:br/>
        <w:t>Я чаяв кінця світу&lt;br /&gt;</w:t>
        <w:br/>
        <w:t>Аж мій кінець настиг ревучим ураганом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й себе вже не жаль...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