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Майдан і Майданчики</w:t>
      </w:r>
    </w:p>
    <w:p>
      <w:r>
        <w:br/>
        <w:t xml:space="preserve"> – А чи є у Майдана майданчик? –&lt;br /&gt;</w:t>
        <w:br/>
        <w:t>запитався у Стефи Богданчик.</w:t>
      </w:r>
    </w:p>
    <w:p>
      <w:r>
        <w:br/>
        <w:t>Каже Стефа: – Їх сто або й двісті,&lt;br /&gt;</w:t>
        <w:br/>
        <w:t>вони в кожному, – каже, – місті,</w:t>
      </w:r>
    </w:p>
    <w:p>
      <w:r>
        <w:br/>
        <w:t>їх у нього дуже багато –&lt;br /&gt;</w:t>
        <w:br/>
        <w:t>він багатомайданний тато.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Майдан і Майданчики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