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і Страх</w:t>
      </w:r>
    </w:p>
    <w:p>
      <w:r>
        <w:br/>
        <w:t xml:space="preserve"> &lt;blockquote&gt;Світлій пам’яті її…&lt;/blockquote&gt;&lt;br /&gt;</w:t>
        <w:br/>
        <w:t>Як Данту, вічний образ Портінарі&lt;br /&gt;</w:t>
        <w:br/>
        <w:t>І, як Петрарці, сяяв Лаври слід,&lt;br /&gt;</w:t>
        <w:br/>
        <w:t>Мені зорить дівочий світлий вид&lt;br /&gt;</w:t>
        <w:br/>
        <w:t>У життєвому смертному розгарі.</w:t>
      </w:r>
    </w:p>
    <w:p>
      <w:r>
        <w:br/>
        <w:t>З ним тінню легко промину я в парі&lt;br /&gt;</w:t>
        <w:br/>
        <w:t>Тоді, як піде вбогий людський рід&lt;br /&gt;</w:t>
        <w:br/>
        <w:t>До Судії і щастя і обид.&lt;br /&gt;</w:t>
        <w:br/>
        <w:t>На голос срібний і чіткий фанфари.</w:t>
      </w:r>
    </w:p>
    <w:p>
      <w:r>
        <w:br/>
        <w:t>Там спинить ясний світ її очей&lt;br /&gt;</w:t>
        <w:br/>
        <w:t>І брязк мечів і дикий рев людей,&lt;br /&gt;</w:t>
        <w:br/>
        <w:t>Покличе в рай нічними жемчугами.</w:t>
      </w:r>
    </w:p>
    <w:p>
      <w:r>
        <w:br/>
        <w:t>Почуєм Бога ми у небесах:&lt;br /&gt;</w:t>
        <w:br/>
        <w:t>– Дарую вам Я знов Любов і Страх,&lt;br /&gt;</w:t>
        <w:br/>
        <w:t>Живую землю чуйте під ногами.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і 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