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Листопадове</w:t>
      </w:r>
    </w:p>
    <w:p>
      <w:r>
        <w:br/>
        <w:t xml:space="preserve"> Бог та Білий і Чорний.&lt;br /&gt;</w:t>
        <w:br/>
        <w:t>Серед столу – вага.&lt;br /&gt;</w:t>
        <w:br/>
        <w:t>Білий – світлеє горне,&lt;br /&gt;</w:t>
        <w:br/>
        <w:t>Чорний – темне верга.</w:t>
      </w:r>
    </w:p>
    <w:p>
      <w:r>
        <w:br/>
        <w:t>Твого духу вага то, –&lt;br /&gt;</w:t>
        <w:br/>
        <w:t>Перед Богом стоїш.&lt;br /&gt;</w:t>
        <w:br/>
        <w:t>Добрих чинів – багато,&lt;br /&gt;</w:t>
        <w:br/>
        <w:t>Але злочинів – більш.</w:t>
      </w:r>
    </w:p>
    <w:p>
      <w:r>
        <w:br/>
        <w:t>Тяжко важить неслава&lt;br /&gt;</w:t>
        <w:br/>
        <w:t>Сварів, розбрату, зрад.&lt;br /&gt;</w:t>
        <w:br/>
        <w:t>Та – краплина кривава –&lt;br /&gt;</w:t>
        <w:br/>
        <w:t>Ось упав – Листопад.</w:t>
      </w:r>
    </w:p>
    <w:p>
      <w:r>
        <w:br/>
        <w:t>Зазмагалися важки&lt;br /&gt;</w:t>
        <w:br/>
        <w:t>Парокрильців обох –&lt;br /&gt;</w:t>
        <w:br/>
        <w:t>І замислився важко,&lt;br /&gt;</w:t>
        <w:br/>
        <w:t>Щось міркуючи, Бог.</w:t>
      </w:r>
    </w:p>
    <w:p>
      <w:r>
        <w:br/>
        <w:t>Міттенвальд, 1946.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Листопадове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