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лисичі лігва тонші від принцес...</w:t>
      </w:r>
    </w:p>
    <w:p>
      <w:r>
        <w:br/>
        <w:t xml:space="preserve"> лисичі лігва тонші від принцес:</w:t>
      </w:r>
    </w:p>
    <w:p>
      <w:r>
        <w:br/>
        <w:t>не витечуть з-під букових обіймів.</w:t>
      </w:r>
    </w:p>
    <w:p>
      <w:r>
        <w:br/>
        <w:t>прошиті обережним корінцем,</w:t>
      </w:r>
    </w:p>
    <w:p>
      <w:r>
        <w:br/>
        <w:t>вони такі самі а тільки – вільні;</w:t>
      </w:r>
    </w:p>
    <w:p>
      <w:r>
        <w:br/>
        <w:t>&lt;br /&gt;</w:t>
        <w:br/>
        <w:t>переступні – як бризки в комишах,</w:t>
      </w:r>
    </w:p>
    <w:p>
      <w:r>
        <w:br/>
        <w:t>опалим листям вимощені зранку.</w:t>
      </w:r>
    </w:p>
    <w:p>
      <w:r>
        <w:br/>
        <w:t>…ховає панна свій гарячий страх</w:t>
      </w:r>
    </w:p>
    <w:p>
      <w:r>
        <w:br/>
        <w:t>у патоку – за лисячу фіранку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лисичі лігва тонші від принцес...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