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Колоди</w:t>
      </w:r>
    </w:p>
    <w:p>
      <w:r>
        <w:br/>
        <w:t xml:space="preserve"> &lt;p&gt;Бо ми — наче ті колоди на снігу. Враження таке, ніби вони гладенькі, досить лише їх легенько штовхнути — і вони покотяться. Таж ні, не вийде, вони ж бо міцно примерзли до землі. Але знаєш, навіть це — також тільки враження.</w:t>
      </w:r>
    </w:p>
    <w:p>
      <w:r>
        <w:br/>
        <w:t>(Переклав Олекса Логвиненко)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Колоди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