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приходила весна в наш край...</w:t>
      </w:r>
    </w:p>
    <w:p>
      <w:r>
        <w:br/>
        <w:t xml:space="preserve"> Коли приходила весна в наш край&lt;br /&gt;</w:t>
        <w:br/>
        <w:t>І кидала нам найпершу квітку,&lt;br /&gt;</w:t>
        <w:br/>
        <w:t>Я розчинив сувору клітку&lt;br /&gt;</w:t>
        <w:br/>
        <w:t>І випустив пташок у гай.</w:t>
      </w:r>
    </w:p>
    <w:p>
      <w:r>
        <w:br/>
        <w:t>Давно пройшли дитячі дні.&lt;br /&gt;</w:t>
        <w:br/>
        <w:t>Тепер пташки — пісні в мені.&lt;br /&gt;</w:t>
        <w:br/>
        <w:t>Коли приходиш ти на мить,&lt;br /&gt;</w:t>
        <w:br/>
        <w:t>Миліш весни, квіток і сонця,</w:t>
      </w:r>
    </w:p>
    <w:p>
      <w:r>
        <w:br/>
        <w:t>В душі розчиняться віконця,&lt;br /&gt;</w:t>
        <w:br/>
        <w:t>І рій пісень із них 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приходила весна в наш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