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кажеш</w:t>
      </w:r>
    </w:p>
    <w:p>
      <w:r>
        <w:br/>
        <w:t xml:space="preserve"> Ян Твардовський&lt;br /&gt;</w:t>
        <w:br/>
        <w:t>Коли кажеш&lt;br /&gt;</w:t>
        <w:br/>
        <w:t>&lt;blockquote&gt;&lt;br /&gt;</w:t>
        <w:br/>
        <w:t>Олександрі Івановскій&lt;/blockquote&gt;</w:t>
      </w:r>
    </w:p>
    <w:p>
      <w:r>
        <w:br/>
        <w:t>Не плач в листі&lt;br /&gt;</w:t>
        <w:br/>
        <w:t>не пиши що доля тебе копнула&lt;br /&gt;</w:t>
        <w:br/>
        <w:t>немає ситуації на землі безвихідної&lt;br /&gt;</w:t>
        <w:br/>
        <w:t>коли Бог двері закриває —— то відкриває вікно&lt;br /&gt;</w:t>
        <w:br/>
        <w:t>вдихни подивись&lt;br /&gt;</w:t>
        <w:br/>
        <w:t>спустись з неба&lt;br /&gt;</w:t>
        <w:br/>
        <w:t>малі великі нещастя потрібні для щастя&lt;br /&gt;</w:t>
        <w:br/>
        <w:t>а від звичайних речей навчись спокою&lt;br /&gt;</w:t>
        <w:br/>
        <w:t>і запам'ятай що існуєш коли кажеш що кохаєш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кажеш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