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 іти – не поспішати...</w:t>
      </w:r>
    </w:p>
    <w:p>
      <w:r>
        <w:br/>
        <w:t xml:space="preserve"> Коли іти – не поспішати&lt;br /&gt;</w:t>
        <w:br/>
        <w:t>Крізь солов'їні голоси,&lt;br /&gt;</w:t>
        <w:br/>
        <w:t>Накинувши боярські шати,&lt;br /&gt;</w:t>
        <w:br/>
        <w:t>Виходять боярські ліси.&lt;br /&gt;</w:t>
        <w:br/>
        <w:t>Вони несуть в собі величність,&lt;br /&gt;</w:t>
        <w:br/>
        <w:t>Вони не знають суєти,&lt;br /&gt;</w:t>
        <w:br/>
        <w:t>І гомонить із ними вічність&lt;br /&gt;</w:t>
        <w:br/>
        <w:t>Про світ довірливо на "ти".&lt;br /&gt;</w:t>
        <w:br/>
        <w:t>А я зайшла і зупинилась,&lt;br /&gt;</w:t>
        <w:br/>
        <w:t>А я не знаю, що й казать:&lt;br /&gt;</w:t>
        <w:br/>
        <w:t>– Дозвольте, лісе, ваша милість,&lt;br /&gt;</w:t>
        <w:br/>
        <w:t>Годинку тут погостювать.&lt;br /&gt;</w:t>
        <w:br/>
        <w:t>Я погостюю обережно,&lt;br /&gt;</w:t>
        <w:br/>
        <w:t>Я не порушу тишини,&lt;br /&gt;</w:t>
        <w:br/>
        <w:t>Щоб тільки повінь ця безбрежна&lt;br /&gt;</w:t>
        <w:br/>
        <w:t>Текла – зелена – з вишини,&lt;br /&gt;</w:t>
        <w:br/>
        <w:t>Щоб тільки птах, щоб тільки квітка,&lt;br /&gt;</w:t>
        <w:br/>
        <w:t>Щоб тільки промінь на сосні,&lt;br /&gt;</w:t>
        <w:br/>
        <w:t>Щоб обпекли – не знати звідки –&lt;br /&gt;</w:t>
        <w:br/>
        <w:t>Чиїсь слова неголосні.&lt;br /&gt;</w:t>
        <w:br/>
        <w:t>Щоб довго-довго ще луною&lt;br /&gt;</w:t>
        <w:br/>
        <w:t>Через щодення голоси&lt;br /&gt;</w:t>
        <w:br/>
        <w:t>Довірливо ішли за мною&lt;br /&gt;</w:t>
        <w:br/>
        <w:t>Боярські боярські ліси...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 іти – не поспішати...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