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Кобилице фракіянко, чом од мене ти втікаєш...</w:t>
      </w:r>
    </w:p>
    <w:p>
      <w:r>
        <w:br/>
        <w:t xml:space="preserve"> Кобилице фракіянко, чом од мене ти втікаєш,&lt;br /&gt;</w:t>
        <w:br/>
        <w:t>Косо дивлячись на мене, ніби справді неук я?&lt;br /&gt;</w:t>
        <w:br/>
        <w:t>Почекай, тобі вудила я накину і скерую,&lt;br /&gt;</w:t>
        <w:br/>
        <w:t>Взявши повід, біг твій бистрий на призначену мету.&lt;br /&gt;</w:t>
        <w:br/>
        <w:t>Нині ти лише по луках вільно скачеш і пасешся,&lt;br /&gt;</w:t>
        <w:br/>
        <w:t>Досі, мабуть, не траплявся вершник сміливий тобі.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Кобилице фракіянко, чом од мене ти втікаєш...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