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Класна загадка</w:t>
      </w:r>
    </w:p>
    <w:p>
      <w:r>
        <w:br/>
        <w:t xml:space="preserve"> Іще одна загадочка для вас:&lt;br /&gt;</w:t>
        <w:br/>
        <w:t>прикметник означа найвищий клас,&lt;br /&gt;</w:t>
        <w:br/>
        <w:t>споріднений з іменником співзвучним.&lt;br /&gt;</w:t>
        <w:br/>
        <w:t>Лиш Й на К в кінці змініть — і враз&lt;br /&gt;</w:t>
        <w:br/>
        <w:t>ви познайомитесь з маленьким учнем,&lt;br /&gt;</w:t>
        <w:br/>
        <w:t>який не ходить ще і в другий клас...&lt;br /&gt;</w:t>
        <w:br/>
        <w:t>Як почнете цей вірш читать спочатку,&lt;br /&gt;</w:t>
        <w:br/>
        <w:t>то знайдете ви натяк на відгадку.</w:t>
      </w:r>
    </w:p>
    <w:p>
      <w:r>
        <w:br/>
        <w:t>Який прикметник і&lt;br /&gt;</w:t>
        <w:br/>
        <w:t>який іменник?</w:t>
      </w:r>
    </w:p>
    <w:p>
      <w:r>
        <w:br/>
        <w:t>(Першокласний і першокласник)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Класна 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