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Кізоньки-брикалочки</w:t>
      </w:r>
    </w:p>
    <w:p>
      <w:r>
        <w:br/>
        <w:t xml:space="preserve"> У Милочки й Наталочки&lt;br /&gt;</w:t>
        <w:br/>
        <w:t>Є кізоньки-брикалочки.&lt;br /&gt;</w:t>
        <w:br/>
        <w:t>В них гостренькі ріжки,&lt;br /&gt;</w:t>
        <w:br/>
        <w:t>І тоненькі ніжки.&lt;br /&gt;</w:t>
        <w:br/>
        <w:t>Кізоньки брикали,&lt;br /&gt;</w:t>
        <w:br/>
        <w:t>Грядки потоптали.&lt;br /&gt;</w:t>
        <w:br/>
        <w:t>— Батіжок, батіжок,&lt;br /&gt;</w:t>
        <w:br/>
        <w:t>Жени кізок на лужок!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Кізоньки-брикалочки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