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Хрін</w:t>
      </w:r>
    </w:p>
    <w:p>
      <w:r>
        <w:br/>
        <w:t xml:space="preserve"> Запишавсь в долині хрін,&lt;br /&gt;</w:t>
        <w:br/>
        <w:t>Що солодкий дуже він.&lt;br /&gt;</w:t>
        <w:br/>
        <w:t>Скуштував його деркач,&lt;br /&gt;</w:t>
        <w:br/>
        <w:t>Диркнув, кліпнув — та й у плач;&lt;br /&gt;</w:t>
        <w:br/>
        <w:t>І два тижні не співав,&lt;br /&gt;</w:t>
        <w:br/>
        <w:t>Тільки сльози витирав.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Хрін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