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Хлівець</w:t>
      </w:r>
    </w:p>
    <w:p>
      <w:r>
        <w:br/>
        <w:t xml:space="preserve"> &lt;p&gt;І</w:t>
      </w:r>
    </w:p>
    <w:p>
      <w:r>
        <w:br/>
        <w:t>Майже все літо провозився з хлівцем. Поставив не ген у дворі, подалі від ока людського, а на видноті, при дорозі.</w:t>
      </w:r>
    </w:p>
    <w:p>
      <w:r>
        <w:br/>
        <w:t>Стіни тільки й того, що не облизані. Ще й полаковані. Дверцята різьблені, віконце у візерунчастій рамочці приязно світить на вулицю. А попід стріхою підбито фарбованою дошкою. Ще й стріха (очеретина до очеретини) переливається золотом.</w:t>
      </w:r>
    </w:p>
    <w:p>
      <w:r>
        <w:br/>
        <w:t>Ох і хлівець!</w:t>
      </w:r>
    </w:p>
    <w:p>
      <w:r>
        <w:br/>
        <w:t>Ну ж і хлівець!</w:t>
      </w:r>
    </w:p>
    <w:p>
      <w:r>
        <w:br/>
        <w:t>Милуватись не намилуватись.</w:t>
      </w:r>
    </w:p>
    <w:p>
      <w:r>
        <w:br/>
        <w:t>Хто не йде — оком зачепиться.</w:t>
      </w:r>
    </w:p>
    <w:p>
      <w:r>
        <w:br/>
        <w:t>І ми зупиняли машину та милувались.</w:t>
      </w:r>
    </w:p>
    <w:p>
      <w:r>
        <w:br/>
        <w:t>II</w:t>
      </w:r>
    </w:p>
    <w:p>
      <w:r>
        <w:br/>
        <w:t>А другоріч проїжджаємо мимо — немає хлівця!</w:t>
      </w:r>
    </w:p>
    <w:p>
      <w:r>
        <w:br/>
        <w:t>— А де подівся хлівець?</w:t>
      </w:r>
    </w:p>
    <w:p>
      <w:r>
        <w:br/>
        <w:t>— Як де подівся? Добрі люди спалили.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