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Хліб і слово</w:t>
      </w:r>
    </w:p>
    <w:p>
      <w:r>
        <w:br/>
        <w:t xml:space="preserve"> У стінах храмів і колиб&lt;br /&gt;</w:t>
        <w:br/>
        <w:t>сіяв нам святково,&lt;br /&gt;</w:t>
        <w:br/>
        <w:t>як сонце, випечений хліб&lt;br /&gt;</w:t>
        <w:br/>
        <w:t>і виплекане слово.</w:t>
      </w:r>
    </w:p>
    <w:p>
      <w:r>
        <w:br/>
        <w:t>І люблять люди з давнини,&lt;br /&gt;</w:t>
        <w:br/>
        <w:t>як сонце незагасне1[1],&lt;br /&gt;</w:t>
        <w:br/>
        <w:t>і свій духмяний хліб ясний,&lt;br /&gt;</w:t>
        <w:br/>
        <w:t>і рідне слово красне.</w:t>
      </w:r>
    </w:p>
    <w:p>
      <w:r>
        <w:br/>
        <w:t>Бо як запахне людям хліб,&lt;br /&gt;</w:t>
        <w:br/>
        <w:t>їм тихо дзвонить колос,&lt;br /&gt;</w:t>
        <w:br/>
        <w:t>і золотом сіяє сніп&lt;br /&gt;</w:t>
        <w:br/>
        <w:t>під жайворона голос.</w:t>
      </w:r>
    </w:p>
    <w:p>
      <w:r>
        <w:br/>
        <w:t>І, мабуть, тому кожну мить&lt;br /&gt;</w:t>
        <w:br/>
        <w:t>бешкетнику-харцизі2[2]&lt;br /&gt;</w:t>
        <w:br/>
        <w:t>їх слово батьківське звучить,&lt;br /&gt;</w:t>
        <w:br/>
        <w:t>як заповідь у книзі,</w:t>
      </w:r>
    </w:p>
    <w:p>
      <w:r>
        <w:br/>
        <w:t>цей сплав чудесний, золотий&lt;br /&gt;</w:t>
        <w:br/>
        <w:t>з ядристих зерен літер:&lt;br /&gt;</w:t>
        <w:br/>
        <w:t>"Не кидай хліба, він-святий,&lt;br /&gt;</w:t>
        <w:br/>
        <w:t>не кидай слів на вітер!"</w:t>
      </w:r>
    </w:p>
    <w:p>
      <w:r>
        <w:br/>
        <w:t>1[1] Незагасне — те, що не можна загасити.&lt;br /&gt;</w:t>
        <w:br/>
        <w:t>2[2] Харциз — розбійник, грабіжник.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Хліб і слово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