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Хатка равлика</w:t>
      </w:r>
    </w:p>
    <w:p>
      <w:r>
        <w:br/>
        <w:t xml:space="preserve"> Що равлик малий — то це всі знають.&lt;br /&gt;</w:t>
        <w:br/>
        <w:t>Але і в нього є своя гора.&lt;br /&gt;</w:t>
        <w:br/>
        <w:t>Біли гори дерево, а на вершині гори&lt;br /&gt;</w:t>
        <w:br/>
        <w:t>біла хатка.&lt;br /&gt;</w:t>
        <w:br/>
        <w:t>Іде куди равлик, то з собою її бере.&lt;br /&gt;</w:t>
        <w:br/>
        <w:t>З гори в долину, з долини на гору.&lt;br /&gt;</w:t>
        <w:br/>
        <w:t>Там, де спинився, там і гора.&lt;br /&gt;</w:t>
        <w:br/>
        <w:t>Біля гори дерево, а на горі&lt;br /&gt;</w:t>
        <w:br/>
        <w:t>біла хатка равлика.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Хатка равлика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