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</w:t>
      </w:r>
    </w:p>
    <w:p>
      <w:r>
        <w:br/>
        <w:t xml:space="preserve"> Наша хата під горою, край долини,&lt;br /&gt;</w:t>
        <w:br/>
        <w:t>У вишневому садочку та в калині;&lt;br /&gt;</w:t>
        <w:br/>
        <w:t>Попід лісом млин подався у ставочок,&lt;br /&gt;</w:t>
        <w:br/>
        <w:t>Через воду перекинувся місточок.</w:t>
      </w:r>
    </w:p>
    <w:p>
      <w:r>
        <w:br/>
        <w:t>Наші ниви золотіють так, як сонце;&lt;br /&gt;</w:t>
        <w:br/>
        <w:t>Вишні й сливи лізуть з гілок у віконце.&lt;br /&gt;</w:t>
        <w:br/>
        <w:t>Нашу гору всі далеко знають,&lt;br /&gt;</w:t>
        <w:br/>
        <w:t>Добрі люди нашу хату привітають.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