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Камінь, тяжкий від води, піднімаю із дна...</w:t>
      </w:r>
    </w:p>
    <w:p>
      <w:r>
        <w:br/>
        <w:t xml:space="preserve"> Камінь, тяжкий від води, піднімаю із дна.&lt;br /&gt;</w:t>
        <w:br/>
        <w:t>Він перевтілиться, висхне — і сутінним стане.&lt;br /&gt;</w:t>
        <w:br/>
        <w:t>Він — як зернина. Озерність його — з празерна.&lt;br /&gt;</w:t>
        <w:br/>
        <w:t>З передзнання сокровенного. З вирви нірвани.&lt;br /&gt;</w:t>
        <w:br/>
        <w:t>Хочу той камінь знемовити, переректи.&lt;br /&gt;</w:t>
        <w:br/>
        <w:t>Хочу посіяти в серце, а серце спинити.&lt;br /&gt;</w:t>
        <w:br/>
        <w:t>Люблю тебе аж до болю... Бо видихнув ти:&lt;br /&gt;</w:t>
        <w:br/>
        <w:t>— Камінь тяжкий від води, але легший за квіти.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Камінь, тяжкий від води, піднімаю із дна...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