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у мене киця Мурка</w:t>
      </w:r>
    </w:p>
    <w:p>
      <w:r>
        <w:br/>
        <w:t xml:space="preserve"> Є у мене киця Мурка,&lt;br /&gt;</w:t>
        <w:br/>
        <w:t>Дуже мудра кішка.&lt;br /&gt;</w:t>
        <w:br/>
        <w:t>Тільки скажеш:&lt;br /&gt;</w:t>
        <w:br/>
        <w:t>"Замазура" —&lt;br /&gt;</w:t>
        <w:br/>
        <w:t>Вмиється хоч трішки.&lt;br /&gt;</w:t>
        <w:br/>
        <w:t>А синок її Васько&lt;br /&gt;</w:t>
        <w:br/>
        <w:t>Муркне:&lt;br /&gt;</w:t>
        <w:br/>
        <w:t>"Мила нене,&lt;br /&gt;</w:t>
        <w:br/>
        <w:t>Поки вип’ю молоко,&lt;br /&gt;</w:t>
        <w:br/>
        <w:t>Вмийся ти за мене".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у мене киця Мурка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