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такі, котрі</w:t>
      </w:r>
    </w:p>
    <w:p>
      <w:r>
        <w:br/>
        <w:t xml:space="preserve"> Є такі, котрі краще дають собі раду з життям.&lt;br /&gt;</w:t>
        <w:br/>
        <w:t>Мають в собі й довкола себе лад.&lt;br /&gt;</w:t>
        <w:br/>
        <w:t>На все в них слушна відповідь знайдеться.</w:t>
      </w:r>
    </w:p>
    <w:p>
      <w:r>
        <w:br/>
        <w:t>Відгадують одразу: хто кого, хто з ким,&lt;br /&gt;</w:t>
        <w:br/>
        <w:t>з якою ціллю, як.</w:t>
      </w:r>
    </w:p>
    <w:p>
      <w:r>
        <w:br/>
        <w:t>Печатки прибивають до єдиних правд,&lt;br /&gt;</w:t>
        <w:br/>
        <w:t>кидають в кошик непотрібні факти,&lt;br /&gt;</w:t>
        <w:br/>
        <w:t>а осіб незнаних –&lt;br /&gt;</w:t>
        <w:br/>
        <w:t>до наперед призначених їм папок.</w:t>
      </w:r>
    </w:p>
    <w:p>
      <w:r>
        <w:br/>
        <w:t>Думають стільки, скільки слід,&lt;br /&gt;</w:t>
        <w:br/>
        <w:t>ні миттю довше,&lt;br /&gt;</w:t>
        <w:br/>
        <w:t>бо за тією миттю причаївся сумнів.</w:t>
      </w:r>
    </w:p>
    <w:p>
      <w:r>
        <w:br/>
        <w:t>Коли ж дістануть звільнення з життя,&lt;br /&gt;</w:t>
        <w:br/>
        <w:t>то покидають своє місце&lt;br /&gt;</w:t>
        <w:br/>
        <w:t>дверима, вказаними з вище.</w:t>
      </w:r>
    </w:p>
    <w:p>
      <w:r>
        <w:br/>
        <w:t>Часами заздрю їм –&lt;br /&gt;</w:t>
        <w:br/>
        <w:t>та це мина, на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такі, котрі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