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Є слова, що білі-білі...</w:t>
      </w:r>
    </w:p>
    <w:p>
      <w:r>
        <w:br/>
        <w:t xml:space="preserve"> Є слова, що білі-білі,&lt;br /&gt;</w:t>
        <w:br/>
        <w:t>Як конвалії квітки,&lt;br /&gt;</w:t>
        <w:br/>
        <w:t>Лагідні, як усміх ранку,&lt;br /&gt;</w:t>
        <w:br/>
        <w:t>Ніжносяйні, як зірки.</w:t>
      </w:r>
    </w:p>
    <w:p>
      <w:r>
        <w:br/>
        <w:t>Є слова, як жар, пекучі&lt;br /&gt;</w:t>
        <w:br/>
        <w:t>І отруйні, наче чад...&lt;br /&gt;</w:t>
        <w:br/>
        <w:t>В чарівне якесь намисто&lt;br /&gt;</w:t>
        <w:br/>
        <w:t>Ти нанизуєш їх в ряд.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Є слова, що білі-білі...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